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left"/>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Political Measures and Indigenous Technological Innovation: How Sanctions, Tariffs and Industrial Policy Accelerate or Impede Domestic R&amp;D</w:t>
      </w:r>
    </w:p>
    <w:p w:rsidR="00000000" w:rsidDel="00000000" w:rsidP="00000000" w:rsidRDefault="00000000" w:rsidRPr="00000000" w14:paraId="00000002">
      <w:pPr>
        <w:spacing w:line="480"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3">
      <w:pPr>
        <w:spacing w:line="480"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Chengyu Ariana Gu</w:t>
        <w:br w:type="textWrapping"/>
        <w:t xml:space="preserve">SJI International</w:t>
      </w:r>
      <w:r w:rsidDel="00000000" w:rsidR="00000000" w:rsidRPr="00000000">
        <w:rPr>
          <w:rtl w:val="0"/>
        </w:rPr>
      </w:r>
    </w:p>
    <w:p w:rsidR="00000000" w:rsidDel="00000000" w:rsidP="00000000" w:rsidRDefault="00000000" w:rsidRPr="00000000" w14:paraId="00000004">
      <w:pPr>
        <w:spacing w:line="48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line="48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6">
      <w:pPr>
        <w:spacing w:line="48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Abstract: </w:t>
      </w:r>
      <w:r w:rsidDel="00000000" w:rsidR="00000000" w:rsidRPr="00000000">
        <w:rPr>
          <w:rtl w:val="0"/>
        </w:rPr>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essay analyzes how political measures such as sanctions, tariffs, and industrial policies influence indigenous technological innovation. While restrictions often shrink markets and weaken private R&amp;D incentives, they can also drive states to mobilize resources and pursue self-reliance. Historical and contemporary cases show divergent outcomes: U.S. and Chinese policies converted external pressures into innovation through industrial investment and skilled labor, whereas Russia’s weaker institutions led to technological decline. Economic theory helps explain this contrast: the market size effect highlights short-term losses, while the induced innovation hypothesis shows how scarcity can stimulate substitutes. The essay argues that outcomes depend on policy design, institutional strength, and human capital.</w:t>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spacing w:line="48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three decades, technological innovation has become one of the central drivers of economic growth, military power, and national competitiveness (Zhang). The global environment in which innovation takes place, however, has shifted dramatically. During the 1990s and early 2000s, most countries embraced globalization, lowering trade barriers, integrating supply chains, and encouraging firms to distribute research and development (R&amp;D) costs across international markets (Anderson and Obeng). In recent years, governments have increasingly turned to political measures to pursue objectives rooted as much in security and geopolitics as in economics (Haq and Kuiken). These policies directly shape how, where, and whether innovation occurs. Firms that once relied on wide markets and advanced international inputs now face rising costs, shrinking opportunities, and greater uncertainty. Yet the same restrictions can also pressure states and firms to increase investment in homegrown technology in pursuit of self-reliance (“Keeping Value Chains at Home”).</w:t>
      </w:r>
    </w:p>
    <w:p w:rsidR="00000000" w:rsidDel="00000000" w:rsidP="00000000" w:rsidRDefault="00000000" w:rsidRPr="00000000" w14:paraId="0000001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tension raises the central question: do political measures ultimately harm or foster indigenous technological innovation? On one hand, cutting off access to markets and knowledge weakens private incentives to invest in risky frontier technologies (Evan and Holý). On the other, restrictions may act as catalysts for state-driven R&amp;D and resource mobilization (Anwar et al.). This essay argues that the outcome depends on economic forces as well as on the strength of domestic institutions. While political shocks tend to depress innovation in the short term, carefully designed policies can mitigate harm and, under favorable conditions, even accelerate the development of indigenous technological capacities.</w:t>
      </w:r>
    </w:p>
    <w:p w:rsidR="00000000" w:rsidDel="00000000" w:rsidP="00000000" w:rsidRDefault="00000000" w:rsidRPr="00000000" w14:paraId="00000011">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after="240" w:before="240"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Historical and Contemporary Context</w:t>
      </w:r>
    </w:p>
    <w:p w:rsidR="00000000" w:rsidDel="00000000" w:rsidP="00000000" w:rsidRDefault="00000000" w:rsidRPr="00000000" w14:paraId="00000014">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political measures and technological innovation has deep historical roots. During the Cold War, both the United States and the Soviet Union deployed extensive industrial policies, export controls, and subsidies to secure technological advantages in aerospace, nuclear power, and computing (Cain). Political measures during this period clearly accelerated indigenous innovation by tying research to national security goals. The U.S. The Apollo program, for instance, was not a market-driven project but a state-funded effort justified on geopolitical grounds, which nonetheless produced spillover innovations that transformed the civilian economy (Arrilucea). The Soviet Union pursued parallel strategies, although inefficiencies in its centrally planned system limited the diffusion of innovations (Lebedenko).</w:t>
      </w:r>
    </w:p>
    <w:p w:rsidR="00000000" w:rsidDel="00000000" w:rsidP="00000000" w:rsidRDefault="00000000" w:rsidRPr="00000000" w14:paraId="00000015">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1990s and early 2000s marked a sharp departure from this state-centered approach. With the end of the Cold War, globalization expanded rapidly. Liberalization of trade and finance allowed firms to integrate supply chains across borders, diffusing technology and reducing the need for countries to duplicate innovation domestically (“Globalization and the Rapid Spread of Knowledge – IMF Finance &amp; Development Magazine | September 2018”). During this period, political measures were generally designed to encourage openness rather than restriction. As firms gained access to global markets and foreign capital, the incentives to innovate aligned more with comparative advantage than with state-led mobilization. Indigenous innovation thrived in countries like South Korea and Taiwan precisely because integration allowed firms to specialize in niches of global supply chains while still accessing world-class inputs (Wikipedia Contributors) (Wang).</w:t>
      </w:r>
    </w:p>
    <w:p w:rsidR="00000000" w:rsidDel="00000000" w:rsidP="00000000" w:rsidRDefault="00000000" w:rsidRPr="00000000" w14:paraId="00000016">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last decade, however, has witnessed a renewed use of restrictive political measures, driven largely by geopolitical competition. The U.S.–China trade war illustrates the dual effects of these policies. Beginning in 2018, the United States imposed tariffs on hundreds of billions of dollars of Chinese exports and restricted leading firms such as Huawei from acquiring advanced semiconductors (Ju et al.). In the short run, these measures constrained Chinese firms by raising costs and cutting access to critical components, thereby impeding innovation (Chen et al.). Yet the same pressures led Beijing to expand industrial policy through the “Big Fund” for semiconductors and to prioritize technological self-reliance in its Five-Year Plans (Wikipedia Contributors, “China Integrated Circuit Industry Investment Fund”). Thus, measures that initially undermined innovation also triggered long-term mobilization (Peng).</w:t>
      </w:r>
    </w:p>
    <w:p w:rsidR="00000000" w:rsidDel="00000000" w:rsidP="00000000" w:rsidRDefault="00000000" w:rsidRPr="00000000" w14:paraId="00000017">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Russia’s experience after the 2022 invasion of Ukraine demonstrates the opposite trajectory. Sweeping Western sanctions cut Russian firms off from advanced machinery, financial flows, and international talent (Simola). Unlike China, Russia lacked the industrial base and institutional capacity to respond with large-scale investment (Popova). As a result, sanctions produced technological regression rather than acceleration (McFarlane).</w:t>
      </w:r>
    </w:p>
    <w:p w:rsidR="00000000" w:rsidDel="00000000" w:rsidP="00000000" w:rsidRDefault="00000000" w:rsidRPr="00000000" w14:paraId="00000018">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240" w:before="240"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Economic Framework</w:t>
      </w:r>
    </w:p>
    <w:p w:rsidR="00000000" w:rsidDel="00000000" w:rsidP="00000000" w:rsidRDefault="00000000" w:rsidRPr="00000000" w14:paraId="0000001D">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market size effect, formalized in endogenous growth theory, holds that the incentive to innovate rises with the size of the accessible market (Góes). Larger markets allow firms to spread the fixed costs of research and development (R&amp;D) across more consumers, increasing the profitability of risky projects (Wikipedia Contributors, “Endogenous Growth Theory”). Political measures that restrict trade or sever access to global supply chains effectively shrink these markets. For targeted firms, the expected return on R&amp;D declines, which reduces private-sector incentives to pursue frontier technologies (Wikipedia Contributors, “Tariff”). Huawei provides a salient example. After U.S. restrictions barred the firm from acquiring advanced semiconductors and curtailed its overseas market share, its R&amp;D trajectory slowed, and its capacity to sustain innovation diminished (Lin et al.).</w:t>
      </w:r>
    </w:p>
    <w:p w:rsidR="00000000" w:rsidDel="00000000" w:rsidP="00000000" w:rsidRDefault="00000000" w:rsidRPr="00000000" w14:paraId="0000001E">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the </w:t>
      </w:r>
      <w:r w:rsidDel="00000000" w:rsidR="00000000" w:rsidRPr="00000000">
        <w:rPr>
          <w:rFonts w:ascii="Times New Roman" w:cs="Times New Roman" w:eastAsia="Times New Roman" w:hAnsi="Times New Roman"/>
          <w:i w:val="1"/>
          <w:sz w:val="24"/>
          <w:szCs w:val="24"/>
          <w:rtl w:val="0"/>
        </w:rPr>
        <w:t xml:space="preserve">induced innovation hypothesis</w:t>
      </w:r>
      <w:r w:rsidDel="00000000" w:rsidR="00000000" w:rsidRPr="00000000">
        <w:rPr>
          <w:rFonts w:ascii="Times New Roman" w:cs="Times New Roman" w:eastAsia="Times New Roman" w:hAnsi="Times New Roman"/>
          <w:sz w:val="24"/>
          <w:szCs w:val="24"/>
          <w:rtl w:val="0"/>
        </w:rPr>
        <w:t xml:space="preserve"> posits that scarcity itself can drive technological development. Initially developed in agricultural economics, this principle argues that when a critical input becomes scarce or costly, firms and governments are incentivized to develop substitutes (Ruttan and Hayami). Applied to international politics, this suggests that restrictions on trade or technology transfer can accelerate innovation by forcing nations to invest in domestic alternatives (Evenson et al.). China’s semiconductor sector reflects this logic. U.S. export controls created acute shortages of advanced chips, but Beijing responded by mobilizing state capital through the National Integrated Circuit Fund (“Big Fund”) and redirecting industrial policy to promote self-sufficiency (Tong and Wan). Although short-term disruption was severe, these measures stimulated long-term investment in indigenous capacity.</w:t>
      </w:r>
    </w:p>
    <w:p w:rsidR="00000000" w:rsidDel="00000000" w:rsidP="00000000" w:rsidRDefault="00000000" w:rsidRPr="00000000" w14:paraId="0000001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interaction of these forces explains why outcomes diverge across nations. States with fiscal resources, skilled labor, and strong institutions can convert scarcity into innovation, while those lacking such foundations experience only contraction. Russia, for instance, lacked the absorptive capacity to turn sanctions into opportunity and instead suffered technological regression (Tan). Ultimately, political measures do not act as absolute accelerators or impediments; they reallocate incentives. Whether they yield stagnation or mobilization depends on how effectively domestic actors channel scarcity into innovation.</w:t>
      </w:r>
    </w:p>
    <w:p w:rsidR="00000000" w:rsidDel="00000000" w:rsidP="00000000" w:rsidRDefault="00000000" w:rsidRPr="00000000" w14:paraId="00000020">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240" w:before="240"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Policy Implications and Solution</w:t>
      </w:r>
    </w:p>
    <w:p w:rsidR="00000000" w:rsidDel="00000000" w:rsidP="00000000" w:rsidRDefault="00000000" w:rsidRPr="00000000" w14:paraId="00000023">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political measures can either impede or accelerate indigenous innovation, the key question becomes how they can be designed to minimize harm and maximize long-term capacity. The cases of China, the United States, and Russia suggest that the outcome depends less on the measures themselves than on the policy environment in which they operate.</w:t>
      </w:r>
    </w:p>
    <w:p w:rsidR="00000000" w:rsidDel="00000000" w:rsidP="00000000" w:rsidRDefault="00000000" w:rsidRPr="00000000" w14:paraId="00000024">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industrial policy can convert political restrictions into productive stimulus. When access to global markets contracts, public investment can partially substitute for lost private incentives. The U.S. CHIPS and Science Act of 2022 exemplifies this approach (Wikipedia Contributors, “CHIPS and Science Act”). Confronted with supply chain vulnerabilities and geopolitical risks, Washington allocated over $50 billion in subsidies and tax incentives to domestic semiconductor production. This measure was explicitly political, aimed at reducing dependence on East Asian fabrication, yet its design reflects the logic of maintaining scale and continuity in R&amp;D despite market disruptions. Similarly, China’s “Big Fund” channeled state resources into its semiconductor sector, offsetting losses from U.S. export controls and sustaining momentum for indigenous innovation (Liu). </w:t>
      </w:r>
    </w:p>
    <w:p w:rsidR="00000000" w:rsidDel="00000000" w:rsidP="00000000" w:rsidRDefault="00000000" w:rsidRPr="00000000" w14:paraId="00000025">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predictability and long-term orientation matter. Firms are more willing to invest in risky technologies if they can trust that policies will remain stable (Lou et al.). Tariffs or sanctions imposed without clear duration or scope often create uncertainty that deters R&amp;D more than the immediate financial costs (Liu et al.) By contrast, policies that establish transparent rules and multiyear commitments provide firms with the confidence to adapt (Afcha and Lucena).</w:t>
      </w:r>
    </w:p>
    <w:p w:rsidR="00000000" w:rsidDel="00000000" w:rsidP="00000000" w:rsidRDefault="00000000" w:rsidRPr="00000000" w14:paraId="0000002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investment in human capital is indispensable (“The Role of Innovation and Human Capital for the Productivity of Industries”). Neither subsidies nor protectionist measures alone generate innovation without a skilled workforce capable of translating resources into technological progress. For example, China’s large pool of engineers and scientists enabled it to respond to external restrictions with intensified research, whereas Russia’s narrower human capital base limited its capacity to substitute for lost imports (Teslenko et al.).</w:t>
      </w:r>
    </w:p>
    <w:p w:rsidR="00000000" w:rsidDel="00000000" w:rsidP="00000000" w:rsidRDefault="00000000" w:rsidRPr="00000000" w14:paraId="0000002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solution is to pair political measurements with complementary policies: sustained industrial investment, predictable frameworks, and human capital development. In doing so, governments can transform restrictions that initially reduce market access into long-term catalysts for indigenous innovation.</w:t>
      </w:r>
    </w:p>
    <w:p w:rsidR="00000000" w:rsidDel="00000000" w:rsidP="00000000" w:rsidRDefault="00000000" w:rsidRPr="00000000" w14:paraId="00000028">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1"/>
        </w:numPr>
        <w:spacing w:after="240" w:before="240" w:line="48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2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measures such as sanctions, tariffs, trade wars, and industrial policies have become central instruments of statecraft in the twenty-first century. Their effects on indigenous technological innovation, however, are neither uniformly harmful nor uniformly beneficial. As the historical record and economic theory show, the decisive factor is how these measures interact with domestic conditions. The </w:t>
      </w:r>
      <w:r w:rsidDel="00000000" w:rsidR="00000000" w:rsidRPr="00000000">
        <w:rPr>
          <w:rFonts w:ascii="Times New Roman" w:cs="Times New Roman" w:eastAsia="Times New Roman" w:hAnsi="Times New Roman"/>
          <w:i w:val="1"/>
          <w:sz w:val="24"/>
          <w:szCs w:val="24"/>
          <w:rtl w:val="0"/>
        </w:rPr>
        <w:t xml:space="preserve">market size effect</w:t>
      </w:r>
      <w:r w:rsidDel="00000000" w:rsidR="00000000" w:rsidRPr="00000000">
        <w:rPr>
          <w:rFonts w:ascii="Times New Roman" w:cs="Times New Roman" w:eastAsia="Times New Roman" w:hAnsi="Times New Roman"/>
          <w:sz w:val="24"/>
          <w:szCs w:val="24"/>
          <w:rtl w:val="0"/>
        </w:rPr>
        <w:t xml:space="preserve"> explains why sudden restrictions often reduce incentives for private innovation, while the </w:t>
      </w:r>
      <w:r w:rsidDel="00000000" w:rsidR="00000000" w:rsidRPr="00000000">
        <w:rPr>
          <w:rFonts w:ascii="Times New Roman" w:cs="Times New Roman" w:eastAsia="Times New Roman" w:hAnsi="Times New Roman"/>
          <w:i w:val="1"/>
          <w:sz w:val="24"/>
          <w:szCs w:val="24"/>
          <w:rtl w:val="0"/>
        </w:rPr>
        <w:t xml:space="preserve">induced innovation hypothesis</w:t>
      </w:r>
      <w:r w:rsidDel="00000000" w:rsidR="00000000" w:rsidRPr="00000000">
        <w:rPr>
          <w:rFonts w:ascii="Times New Roman" w:cs="Times New Roman" w:eastAsia="Times New Roman" w:hAnsi="Times New Roman"/>
          <w:sz w:val="24"/>
          <w:szCs w:val="24"/>
          <w:rtl w:val="0"/>
        </w:rPr>
        <w:t xml:space="preserve"> clarifies why scarcity can sometimes stimulate new technological pathways. Yet whether scarcity becomes a driver of innovation depends on the presence of strong institutions, industrial investment, and human capital.</w:t>
      </w:r>
    </w:p>
    <w:p w:rsidR="00000000" w:rsidDel="00000000" w:rsidP="00000000" w:rsidRDefault="00000000" w:rsidRPr="00000000" w14:paraId="0000002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contrasting trajectories of China and Russia illustrate this point. Both faced severe external constraints, but China mobilized resources and talent to accelerate self-reliance, whereas Russia lacked the capacity to do so and experienced regression. Policy design is therefore crucial. When political measures are coupled with long-term industrial policy, predictability, and investment in skills, they can help nations convert external pressure into technological advancement.</w:t>
      </w:r>
    </w:p>
    <w:p w:rsidR="00000000" w:rsidDel="00000000" w:rsidP="00000000" w:rsidRDefault="00000000" w:rsidRPr="00000000" w14:paraId="0000002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the question is not whether political measures impede or foster innovation, but under what conditions they do so. Recognizing this contingency is essential for crafting strategies that safeguard competitiveness in an era of geopolitical rivalry.</w:t>
      </w:r>
    </w:p>
    <w:p w:rsidR="00000000" w:rsidDel="00000000" w:rsidP="00000000" w:rsidRDefault="00000000" w:rsidRPr="00000000" w14:paraId="0000002F">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Style w:val="Heading1"/>
        <w:keepNext w:val="0"/>
        <w:keepLines w:val="0"/>
        <w:spacing w:after="0" w:before="0" w:line="480" w:lineRule="auto"/>
        <w:jc w:val="center"/>
        <w:rPr>
          <w:rFonts w:ascii="Times New Roman" w:cs="Times New Roman" w:eastAsia="Times New Roman" w:hAnsi="Times New Roman"/>
          <w:b w:val="1"/>
          <w:sz w:val="24"/>
          <w:szCs w:val="24"/>
        </w:rPr>
      </w:pPr>
      <w:bookmarkStart w:colFirst="0" w:colLast="0" w:name="_lb4gyc84wnec" w:id="0"/>
      <w:bookmarkEnd w:id="0"/>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3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Afcha, Sergio, and Abel Lucena. “The Effectiveness of R&amp;D Subsidies in Fostering Firm Innovation: The Role of Knowledge-Sourcing Activities.” </w:t>
      </w:r>
      <w:r w:rsidDel="00000000" w:rsidR="00000000" w:rsidRPr="00000000">
        <w:rPr>
          <w:rFonts w:ascii="Times New Roman" w:cs="Times New Roman" w:eastAsia="Times New Roman" w:hAnsi="Times New Roman"/>
          <w:i w:val="1"/>
          <w:sz w:val="24"/>
          <w:szCs w:val="24"/>
          <w:rtl w:val="0"/>
        </w:rPr>
        <w:t xml:space="preserve">BRQ Business Research Quarterly</w:t>
      </w:r>
      <w:r w:rsidDel="00000000" w:rsidR="00000000" w:rsidRPr="00000000">
        <w:rPr>
          <w:rFonts w:ascii="Times New Roman" w:cs="Times New Roman" w:eastAsia="Times New Roman" w:hAnsi="Times New Roman"/>
          <w:sz w:val="24"/>
          <w:szCs w:val="24"/>
          <w:rtl w:val="0"/>
        </w:rPr>
        <w:t xml:space="preserve">, vol. 24, no. 4, 18 June 2020, pp. 302–323, https://doi.org/10.1177/2340944420933629.</w:t>
      </w:r>
    </w:p>
    <w:p w:rsidR="00000000" w:rsidDel="00000000" w:rsidP="00000000" w:rsidRDefault="00000000" w:rsidRPr="00000000" w14:paraId="0000003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Edward, and Samuel Obeng. “Globalisation and Government Spending: Evidence for the “Hyper‐Globalisation” of the 1990s and 2000s.” </w:t>
      </w:r>
      <w:r w:rsidDel="00000000" w:rsidR="00000000" w:rsidRPr="00000000">
        <w:rPr>
          <w:rFonts w:ascii="Times New Roman" w:cs="Times New Roman" w:eastAsia="Times New Roman" w:hAnsi="Times New Roman"/>
          <w:i w:val="1"/>
          <w:sz w:val="24"/>
          <w:szCs w:val="24"/>
          <w:rtl w:val="0"/>
        </w:rPr>
        <w:t xml:space="preserve">The World Economy</w:t>
      </w:r>
      <w:r w:rsidDel="00000000" w:rsidR="00000000" w:rsidRPr="00000000">
        <w:rPr>
          <w:rFonts w:ascii="Times New Roman" w:cs="Times New Roman" w:eastAsia="Times New Roman" w:hAnsi="Times New Roman"/>
          <w:sz w:val="24"/>
          <w:szCs w:val="24"/>
          <w:rtl w:val="0"/>
        </w:rPr>
        <w:t xml:space="preserve">, vol. 44, no. 5, 5 Oct. 2020, https://doi.org/10.1111/twec.13035.</w:t>
      </w:r>
    </w:p>
    <w:p w:rsidR="00000000" w:rsidDel="00000000" w:rsidP="00000000" w:rsidRDefault="00000000" w:rsidRPr="00000000" w14:paraId="0000003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Anwar, Sajid, et al. “Export Controls and Innovation Performance: Unravelling the Complex Relationship between Blacklisted Chinese Firms and U.S. Suppliers.” </w:t>
      </w:r>
      <w:r w:rsidDel="00000000" w:rsidR="00000000" w:rsidRPr="00000000">
        <w:rPr>
          <w:rFonts w:ascii="Times New Roman" w:cs="Times New Roman" w:eastAsia="Times New Roman" w:hAnsi="Times New Roman"/>
          <w:i w:val="1"/>
          <w:sz w:val="24"/>
          <w:szCs w:val="24"/>
          <w:rtl w:val="0"/>
        </w:rPr>
        <w:t xml:space="preserve">World Economy</w:t>
      </w:r>
      <w:r w:rsidDel="00000000" w:rsidR="00000000" w:rsidRPr="00000000">
        <w:rPr>
          <w:rFonts w:ascii="Times New Roman" w:cs="Times New Roman" w:eastAsia="Times New Roman" w:hAnsi="Times New Roman"/>
          <w:sz w:val="24"/>
          <w:szCs w:val="24"/>
          <w:rtl w:val="0"/>
        </w:rPr>
        <w:t xml:space="preserve">, 11 Mar. 2024, https://doi.org/10.1111/twec.13570.</w:t>
      </w:r>
    </w:p>
    <w:p w:rsidR="00000000" w:rsidDel="00000000" w:rsidP="00000000" w:rsidRDefault="00000000" w:rsidRPr="00000000" w14:paraId="0000003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Arrilucea, Eva. </w:t>
      </w:r>
      <w:r w:rsidDel="00000000" w:rsidR="00000000" w:rsidRPr="00000000">
        <w:rPr>
          <w:rFonts w:ascii="Times New Roman" w:cs="Times New Roman" w:eastAsia="Times New Roman" w:hAnsi="Times New Roman"/>
          <w:i w:val="1"/>
          <w:sz w:val="24"/>
          <w:szCs w:val="24"/>
          <w:rtl w:val="0"/>
        </w:rPr>
        <w:t xml:space="preserve">Mission-Oriented R&amp;I Policies: In-Depth Case Studies Case Study Report Apollo Project (US)</w:t>
      </w:r>
      <w:r w:rsidDel="00000000" w:rsidR="00000000" w:rsidRPr="00000000">
        <w:rPr>
          <w:rFonts w:ascii="Times New Roman" w:cs="Times New Roman" w:eastAsia="Times New Roman" w:hAnsi="Times New Roman"/>
          <w:sz w:val="24"/>
          <w:szCs w:val="24"/>
          <w:rtl w:val="0"/>
        </w:rPr>
        <w:t xml:space="preserve">. 2018, ec.europa.eu/info/sites/info/files/mission_oriented_r_and_i_policies_case_study_report_apollo_project-us.pdf, https://doi.org/10.2777/568253.</w:t>
      </w:r>
    </w:p>
    <w:p w:rsidR="00000000" w:rsidDel="00000000" w:rsidP="00000000" w:rsidRDefault="00000000" w:rsidRPr="00000000" w14:paraId="0000003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Cain, Frank. “Computers and the Cold War: United States Restrictions on the Export of Computers to the Soviet Union and Communist China.” </w:t>
      </w:r>
      <w:r w:rsidDel="00000000" w:rsidR="00000000" w:rsidRPr="00000000">
        <w:rPr>
          <w:rFonts w:ascii="Times New Roman" w:cs="Times New Roman" w:eastAsia="Times New Roman" w:hAnsi="Times New Roman"/>
          <w:i w:val="1"/>
          <w:sz w:val="24"/>
          <w:szCs w:val="24"/>
          <w:rtl w:val="0"/>
        </w:rPr>
        <w:t xml:space="preserve">Journal of Contemporary History</w:t>
      </w:r>
      <w:r w:rsidDel="00000000" w:rsidR="00000000" w:rsidRPr="00000000">
        <w:rPr>
          <w:rFonts w:ascii="Times New Roman" w:cs="Times New Roman" w:eastAsia="Times New Roman" w:hAnsi="Times New Roman"/>
          <w:sz w:val="24"/>
          <w:szCs w:val="24"/>
          <w:rtl w:val="0"/>
        </w:rPr>
        <w:t xml:space="preserve">, vol. 40, no. 1, Jan. 2005, pp. 131–147, https://doi.org/10.1177/0022009405049270. Accessed 27 Feb. 2021.</w:t>
      </w:r>
    </w:p>
    <w:p w:rsidR="00000000" w:rsidDel="00000000" w:rsidP="00000000" w:rsidRDefault="00000000" w:rsidRPr="00000000" w14:paraId="0000003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Yufeng, et al. “The Negative Effects of the US-China Trade War on Innovation: Evidence from the Chinese ICT Industry.” </w:t>
      </w:r>
      <w:r w:rsidDel="00000000" w:rsidR="00000000" w:rsidRPr="00000000">
        <w:rPr>
          <w:rFonts w:ascii="Times New Roman" w:cs="Times New Roman" w:eastAsia="Times New Roman" w:hAnsi="Times New Roman"/>
          <w:i w:val="1"/>
          <w:sz w:val="24"/>
          <w:szCs w:val="24"/>
          <w:rtl w:val="0"/>
        </w:rPr>
        <w:t xml:space="preserve">Technovation</w:t>
      </w:r>
      <w:r w:rsidDel="00000000" w:rsidR="00000000" w:rsidRPr="00000000">
        <w:rPr>
          <w:rFonts w:ascii="Times New Roman" w:cs="Times New Roman" w:eastAsia="Times New Roman" w:hAnsi="Times New Roman"/>
          <w:sz w:val="24"/>
          <w:szCs w:val="24"/>
          <w:rtl w:val="0"/>
        </w:rPr>
        <w:t xml:space="preserve">, vol. 123, no. 0166-4972, 1 May 2023, https://doi.org/10.1016/j.technovation.2023.102734.</w:t>
      </w:r>
    </w:p>
    <w:p w:rsidR="00000000" w:rsidDel="00000000" w:rsidP="00000000" w:rsidRDefault="00000000" w:rsidRPr="00000000" w14:paraId="0000003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 Tomáš, and Vladimír Holý. “Economic Conditions for Innovation: Private vs. Public Sector.” </w:t>
      </w:r>
      <w:r w:rsidDel="00000000" w:rsidR="00000000" w:rsidRPr="00000000">
        <w:rPr>
          <w:rFonts w:ascii="Times New Roman" w:cs="Times New Roman" w:eastAsia="Times New Roman" w:hAnsi="Times New Roman"/>
          <w:i w:val="1"/>
          <w:sz w:val="24"/>
          <w:szCs w:val="24"/>
          <w:rtl w:val="0"/>
        </w:rPr>
        <w:t xml:space="preserve">Socio-Economic Planning Sciences</w:t>
      </w:r>
      <w:r w:rsidDel="00000000" w:rsidR="00000000" w:rsidRPr="00000000">
        <w:rPr>
          <w:rFonts w:ascii="Times New Roman" w:cs="Times New Roman" w:eastAsia="Times New Roman" w:hAnsi="Times New Roman"/>
          <w:sz w:val="24"/>
          <w:szCs w:val="24"/>
          <w:rtl w:val="0"/>
        </w:rPr>
        <w:t xml:space="preserve">, Nov. 2020, p. 100966, https://doi.org/10.1016/j.seps.2020.100966.</w:t>
      </w:r>
    </w:p>
    <w:p w:rsidR="00000000" w:rsidDel="00000000" w:rsidP="00000000" w:rsidRDefault="00000000" w:rsidRPr="00000000" w14:paraId="0000003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Evenson, Robert E., et al. “Economic Benefits from Research: An Example from Agriculture.” </w:t>
      </w:r>
      <w:r w:rsidDel="00000000" w:rsidR="00000000" w:rsidRPr="00000000">
        <w:rPr>
          <w:rFonts w:ascii="Times New Roman" w:cs="Times New Roman" w:eastAsia="Times New Roman" w:hAnsi="Times New Roman"/>
          <w:i w:val="1"/>
          <w:sz w:val="24"/>
          <w:szCs w:val="24"/>
          <w:rtl w:val="0"/>
        </w:rPr>
        <w:t xml:space="preserve">Science</w:t>
      </w:r>
      <w:r w:rsidDel="00000000" w:rsidR="00000000" w:rsidRPr="00000000">
        <w:rPr>
          <w:rFonts w:ascii="Times New Roman" w:cs="Times New Roman" w:eastAsia="Times New Roman" w:hAnsi="Times New Roman"/>
          <w:sz w:val="24"/>
          <w:szCs w:val="24"/>
          <w:rtl w:val="0"/>
        </w:rPr>
        <w:t xml:space="preserve">, vol. 205, no. 4411, 14 Sept. 1979, pp. 1101–1107, https://doi.org/10.1126/science.205.4411.1101. Accessed 3 May 2022.</w:t>
      </w:r>
    </w:p>
    <w:p w:rsidR="00000000" w:rsidDel="00000000" w:rsidP="00000000" w:rsidRDefault="00000000" w:rsidRPr="00000000" w14:paraId="0000003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“Freedom of Information Act Electronic Reading Room | CIA FOIA (Foia.cia.gov).” </w:t>
      </w:r>
      <w:r w:rsidDel="00000000" w:rsidR="00000000" w:rsidRPr="00000000">
        <w:rPr>
          <w:rFonts w:ascii="Times New Roman" w:cs="Times New Roman" w:eastAsia="Times New Roman" w:hAnsi="Times New Roman"/>
          <w:i w:val="1"/>
          <w:sz w:val="24"/>
          <w:szCs w:val="24"/>
          <w:rtl w:val="0"/>
        </w:rPr>
        <w:t xml:space="preserve">Www.cia.gov</w:t>
      </w:r>
      <w:r w:rsidDel="00000000" w:rsidR="00000000" w:rsidRPr="00000000">
        <w:rPr>
          <w:rFonts w:ascii="Times New Roman" w:cs="Times New Roman" w:eastAsia="Times New Roman" w:hAnsi="Times New Roman"/>
          <w:sz w:val="24"/>
          <w:szCs w:val="24"/>
          <w:rtl w:val="0"/>
        </w:rPr>
        <w:t xml:space="preserve">, www.cia.gov/readingroom/.</w:t>
      </w:r>
    </w:p>
    <w:p w:rsidR="00000000" w:rsidDel="00000000" w:rsidP="00000000" w:rsidRDefault="00000000" w:rsidRPr="00000000" w14:paraId="0000003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“Globalization and the Rapid Spread of Knowledge – IMF Finance &amp; Development Magazine | September 2018.” </w:t>
      </w:r>
      <w:r w:rsidDel="00000000" w:rsidR="00000000" w:rsidRPr="00000000">
        <w:rPr>
          <w:rFonts w:ascii="Times New Roman" w:cs="Times New Roman" w:eastAsia="Times New Roman" w:hAnsi="Times New Roman"/>
          <w:i w:val="1"/>
          <w:sz w:val="24"/>
          <w:szCs w:val="24"/>
          <w:rtl w:val="0"/>
        </w:rPr>
        <w:t xml:space="preserve">IMF</w:t>
      </w:r>
      <w:r w:rsidDel="00000000" w:rsidR="00000000" w:rsidRPr="00000000">
        <w:rPr>
          <w:rFonts w:ascii="Times New Roman" w:cs="Times New Roman" w:eastAsia="Times New Roman" w:hAnsi="Times New Roman"/>
          <w:sz w:val="24"/>
          <w:szCs w:val="24"/>
          <w:rtl w:val="0"/>
        </w:rPr>
        <w:t xml:space="preserve">, Sept. 2018, www.imf.org/en/Publications/fandd/issues/2018/09/globalization-and-how-knowledge-spreads-eugster?</w:t>
      </w:r>
    </w:p>
    <w:p w:rsidR="00000000" w:rsidDel="00000000" w:rsidP="00000000" w:rsidRDefault="00000000" w:rsidRPr="00000000" w14:paraId="0000003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Góes, Carlos. “Trade, Growth, and Product Innovation.” </w:t>
      </w:r>
      <w:r w:rsidDel="00000000" w:rsidR="00000000" w:rsidRPr="00000000">
        <w:rPr>
          <w:rFonts w:ascii="Times New Roman" w:cs="Times New Roman" w:eastAsia="Times New Roman" w:hAnsi="Times New Roman"/>
          <w:i w:val="1"/>
          <w:sz w:val="24"/>
          <w:szCs w:val="24"/>
          <w:rtl w:val="0"/>
        </w:rPr>
        <w:t xml:space="preserve">ArXiv.org</w:t>
      </w:r>
      <w:r w:rsidDel="00000000" w:rsidR="00000000" w:rsidRPr="00000000">
        <w:rPr>
          <w:rFonts w:ascii="Times New Roman" w:cs="Times New Roman" w:eastAsia="Times New Roman" w:hAnsi="Times New Roman"/>
          <w:sz w:val="24"/>
          <w:szCs w:val="24"/>
          <w:rtl w:val="0"/>
        </w:rPr>
        <w:t xml:space="preserve">, 2024, arxiv.org/abs/2406.08727.</w:t>
      </w:r>
    </w:p>
    <w:p w:rsidR="00000000" w:rsidDel="00000000" w:rsidP="00000000" w:rsidRDefault="00000000" w:rsidRPr="00000000" w14:paraId="0000003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Goldberg, Pinelopi K., et al. “Industrial Policy in the Global Semiconductor Sector.” </w:t>
      </w:r>
      <w:r w:rsidDel="00000000" w:rsidR="00000000" w:rsidRPr="00000000">
        <w:rPr>
          <w:rFonts w:ascii="Times New Roman" w:cs="Times New Roman" w:eastAsia="Times New Roman" w:hAnsi="Times New Roman"/>
          <w:i w:val="1"/>
          <w:sz w:val="24"/>
          <w:szCs w:val="24"/>
          <w:rtl w:val="0"/>
        </w:rPr>
        <w:t xml:space="preserve">National Bureau of Economic Research</w:t>
      </w:r>
      <w:r w:rsidDel="00000000" w:rsidR="00000000" w:rsidRPr="00000000">
        <w:rPr>
          <w:rFonts w:ascii="Times New Roman" w:cs="Times New Roman" w:eastAsia="Times New Roman" w:hAnsi="Times New Roman"/>
          <w:sz w:val="24"/>
          <w:szCs w:val="24"/>
          <w:rtl w:val="0"/>
        </w:rPr>
        <w:t xml:space="preserve">, 1 July 2024, www.nber.org/papers/w32651. Accessed 28 July 2024.</w:t>
      </w:r>
    </w:p>
    <w:p w:rsidR="00000000" w:rsidDel="00000000" w:rsidP="00000000" w:rsidRDefault="00000000" w:rsidRPr="00000000" w14:paraId="0000003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Haq, Hammad ul, and Andrea Kuiken. “Economic or Political Outcomes: Corporate Political Activity in a Populist Setting.” </w:t>
      </w:r>
      <w:r w:rsidDel="00000000" w:rsidR="00000000" w:rsidRPr="00000000">
        <w:rPr>
          <w:rFonts w:ascii="Times New Roman" w:cs="Times New Roman" w:eastAsia="Times New Roman" w:hAnsi="Times New Roman"/>
          <w:i w:val="1"/>
          <w:sz w:val="24"/>
          <w:szCs w:val="24"/>
          <w:rtl w:val="0"/>
        </w:rPr>
        <w:t xml:space="preserve">Journal of Business Research</w:t>
      </w:r>
      <w:r w:rsidDel="00000000" w:rsidR="00000000" w:rsidRPr="00000000">
        <w:rPr>
          <w:rFonts w:ascii="Times New Roman" w:cs="Times New Roman" w:eastAsia="Times New Roman" w:hAnsi="Times New Roman"/>
          <w:sz w:val="24"/>
          <w:szCs w:val="24"/>
          <w:rtl w:val="0"/>
        </w:rPr>
        <w:t xml:space="preserve">, vol. 190, Mar. 2025, p. 115234, https://doi.org/10.1016/j.jbusres.2025.115234. Accessed 23 Feb. 2025.</w:t>
      </w:r>
    </w:p>
    <w:p w:rsidR="00000000" w:rsidDel="00000000" w:rsidP="00000000" w:rsidRDefault="00000000" w:rsidRPr="00000000" w14:paraId="0000004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 Jiandong, et al. “Trade Wars and Industrial Policy Competitions: Understanding the US-China Economic Conflicts.” </w:t>
      </w:r>
      <w:r w:rsidDel="00000000" w:rsidR="00000000" w:rsidRPr="00000000">
        <w:rPr>
          <w:rFonts w:ascii="Times New Roman" w:cs="Times New Roman" w:eastAsia="Times New Roman" w:hAnsi="Times New Roman"/>
          <w:i w:val="1"/>
          <w:sz w:val="24"/>
          <w:szCs w:val="24"/>
          <w:rtl w:val="0"/>
        </w:rPr>
        <w:t xml:space="preserve">Journal of Monetary Economics</w:t>
      </w:r>
      <w:r w:rsidDel="00000000" w:rsidR="00000000" w:rsidRPr="00000000">
        <w:rPr>
          <w:rFonts w:ascii="Times New Roman" w:cs="Times New Roman" w:eastAsia="Times New Roman" w:hAnsi="Times New Roman"/>
          <w:sz w:val="24"/>
          <w:szCs w:val="24"/>
          <w:rtl w:val="0"/>
        </w:rPr>
        <w:t xml:space="preserve">, vol. 141, 2 Nov. 2023, www.sciencedirect.com/science/article/pii/S0304393223001277, https://doi.org/10.1016/j.jmoneco.2023.10.012.</w:t>
      </w:r>
    </w:p>
    <w:p w:rsidR="00000000" w:rsidDel="00000000" w:rsidP="00000000" w:rsidRDefault="00000000" w:rsidRPr="00000000" w14:paraId="0000004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“Keeping Value Chains at Home.” </w:t>
      </w:r>
      <w:r w:rsidDel="00000000" w:rsidR="00000000" w:rsidRPr="00000000">
        <w:rPr>
          <w:rFonts w:ascii="Times New Roman" w:cs="Times New Roman" w:eastAsia="Times New Roman" w:hAnsi="Times New Roman"/>
          <w:i w:val="1"/>
          <w:sz w:val="24"/>
          <w:szCs w:val="24"/>
          <w:rtl w:val="0"/>
        </w:rPr>
        <w:t xml:space="preserve">Merics</w:t>
      </w:r>
      <w:r w:rsidDel="00000000" w:rsidR="00000000" w:rsidRPr="00000000">
        <w:rPr>
          <w:rFonts w:ascii="Times New Roman" w:cs="Times New Roman" w:eastAsia="Times New Roman" w:hAnsi="Times New Roman"/>
          <w:sz w:val="24"/>
          <w:szCs w:val="24"/>
          <w:rtl w:val="0"/>
        </w:rPr>
        <w:t xml:space="preserve">, 8 Aug. 2024, merics.org/en/report/keeping-value-chains-home, https://doi.org/10.2760/334074.%C2%A022.</w:t>
      </w:r>
    </w:p>
    <w:p w:rsidR="00000000" w:rsidDel="00000000" w:rsidP="00000000" w:rsidRDefault="00000000" w:rsidRPr="00000000" w14:paraId="0000004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Lebedenko, Svitlana. “Open Innovation under Authoritarianism: The Case of the Soviet Union.” </w:t>
      </w:r>
      <w:r w:rsidDel="00000000" w:rsidR="00000000" w:rsidRPr="00000000">
        <w:rPr>
          <w:rFonts w:ascii="Times New Roman" w:cs="Times New Roman" w:eastAsia="Times New Roman" w:hAnsi="Times New Roman"/>
          <w:i w:val="1"/>
          <w:sz w:val="24"/>
          <w:szCs w:val="24"/>
          <w:rtl w:val="0"/>
        </w:rPr>
        <w:t xml:space="preserve">The Journal of World Intellectual Property</w:t>
      </w:r>
      <w:r w:rsidDel="00000000" w:rsidR="00000000" w:rsidRPr="00000000">
        <w:rPr>
          <w:rFonts w:ascii="Times New Roman" w:cs="Times New Roman" w:eastAsia="Times New Roman" w:hAnsi="Times New Roman"/>
          <w:sz w:val="24"/>
          <w:szCs w:val="24"/>
          <w:rtl w:val="0"/>
        </w:rPr>
        <w:t xml:space="preserve">, vol. 28, no. 1, 12 July 2024, pp. 3–23, https://doi.org/10.1111/jwip.12318.</w:t>
      </w:r>
    </w:p>
    <w:p w:rsidR="00000000" w:rsidDel="00000000" w:rsidP="00000000" w:rsidRDefault="00000000" w:rsidRPr="00000000" w14:paraId="0000004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 Liza, et al. “The U.S. Wanted to Knock down Huawei. It’s Only Getting Stronger.” </w:t>
      </w:r>
      <w:r w:rsidDel="00000000" w:rsidR="00000000" w:rsidRPr="00000000">
        <w:rPr>
          <w:rFonts w:ascii="Times New Roman" w:cs="Times New Roman" w:eastAsia="Times New Roman" w:hAnsi="Times New Roman"/>
          <w:i w:val="1"/>
          <w:sz w:val="24"/>
          <w:szCs w:val="24"/>
          <w:rtl w:val="0"/>
        </w:rPr>
        <w:t xml:space="preserve">WSJ</w:t>
      </w:r>
      <w:r w:rsidDel="00000000" w:rsidR="00000000" w:rsidRPr="00000000">
        <w:rPr>
          <w:rFonts w:ascii="Times New Roman" w:cs="Times New Roman" w:eastAsia="Times New Roman" w:hAnsi="Times New Roman"/>
          <w:sz w:val="24"/>
          <w:szCs w:val="24"/>
          <w:rtl w:val="0"/>
        </w:rPr>
        <w:t xml:space="preserve">, The Wall Street Journal, 30 July 2024, www.wsj.com/business/telecom/huawei-china-technology-us-sanctions-76462031.</w:t>
      </w:r>
    </w:p>
    <w:p w:rsidR="00000000" w:rsidDel="00000000" w:rsidP="00000000" w:rsidRDefault="00000000" w:rsidRPr="00000000" w14:paraId="0000004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Bingbing. “National Integrated Circuit Industry Investment Fund and Enterprise Technological Innovation: Evidence from China.” </w:t>
      </w:r>
      <w:r w:rsidDel="00000000" w:rsidR="00000000" w:rsidRPr="00000000">
        <w:rPr>
          <w:rFonts w:ascii="Times New Roman" w:cs="Times New Roman" w:eastAsia="Times New Roman" w:hAnsi="Times New Roman"/>
          <w:i w:val="1"/>
          <w:sz w:val="24"/>
          <w:szCs w:val="24"/>
          <w:rtl w:val="0"/>
        </w:rPr>
        <w:t xml:space="preserve">International Journal of Economic Policy Studies</w:t>
      </w:r>
      <w:r w:rsidDel="00000000" w:rsidR="00000000" w:rsidRPr="00000000">
        <w:rPr>
          <w:rFonts w:ascii="Times New Roman" w:cs="Times New Roman" w:eastAsia="Times New Roman" w:hAnsi="Times New Roman"/>
          <w:sz w:val="24"/>
          <w:szCs w:val="24"/>
          <w:rtl w:val="0"/>
        </w:rPr>
        <w:t xml:space="preserve">, 16 Nov. 2023, https://doi.org/10.1007/s42495-023-00120-0. Accessed 30 Mar. 2024.</w:t>
      </w:r>
    </w:p>
    <w:p w:rsidR="00000000" w:rsidDel="00000000" w:rsidP="00000000" w:rsidRDefault="00000000" w:rsidRPr="00000000" w14:paraId="0000004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Xue-Ying, et al. “The Impact of Financial Sanctions on Economic Policy Uncertainty: Global Evidence.” </w:t>
      </w:r>
      <w:r w:rsidDel="00000000" w:rsidR="00000000" w:rsidRPr="00000000">
        <w:rPr>
          <w:rFonts w:ascii="Times New Roman" w:cs="Times New Roman" w:eastAsia="Times New Roman" w:hAnsi="Times New Roman"/>
          <w:i w:val="1"/>
          <w:sz w:val="24"/>
          <w:szCs w:val="24"/>
          <w:rtl w:val="0"/>
        </w:rPr>
        <w:t xml:space="preserve">Pacific-Basin Finance Journal</w:t>
      </w:r>
      <w:r w:rsidDel="00000000" w:rsidR="00000000" w:rsidRPr="00000000">
        <w:rPr>
          <w:rFonts w:ascii="Times New Roman" w:cs="Times New Roman" w:eastAsia="Times New Roman" w:hAnsi="Times New Roman"/>
          <w:sz w:val="24"/>
          <w:szCs w:val="24"/>
          <w:rtl w:val="0"/>
        </w:rPr>
        <w:t xml:space="preserve">, vol. 88, Dec. 2024, p. 102558, https://doi.org/10.1016/j.pacfin.2024.102558.</w:t>
      </w:r>
    </w:p>
    <w:p w:rsidR="00000000" w:rsidDel="00000000" w:rsidP="00000000" w:rsidRDefault="00000000" w:rsidRPr="00000000" w14:paraId="0000004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 Zhukun, et al. “Economic Policy Uncertainty and Firm Innovation: Evidence from a Risk-Taking Perspective.” </w:t>
      </w:r>
      <w:r w:rsidDel="00000000" w:rsidR="00000000" w:rsidRPr="00000000">
        <w:rPr>
          <w:rFonts w:ascii="Times New Roman" w:cs="Times New Roman" w:eastAsia="Times New Roman" w:hAnsi="Times New Roman"/>
          <w:i w:val="1"/>
          <w:sz w:val="24"/>
          <w:szCs w:val="24"/>
          <w:rtl w:val="0"/>
        </w:rPr>
        <w:t xml:space="preserve">International Review of Economics &amp; Finance</w:t>
      </w:r>
      <w:r w:rsidDel="00000000" w:rsidR="00000000" w:rsidRPr="00000000">
        <w:rPr>
          <w:rFonts w:ascii="Times New Roman" w:cs="Times New Roman" w:eastAsia="Times New Roman" w:hAnsi="Times New Roman"/>
          <w:sz w:val="24"/>
          <w:szCs w:val="24"/>
          <w:rtl w:val="0"/>
        </w:rPr>
        <w:t xml:space="preserve">, vol. 77, 1 Jan. 2022, pp. 78–96, www.sciencedirect.com/science/article/pii/S1059056021001982, https://doi.org/10.1016/j.iref.2021.09.014.</w:t>
      </w:r>
    </w:p>
    <w:p w:rsidR="00000000" w:rsidDel="00000000" w:rsidP="00000000" w:rsidRDefault="00000000" w:rsidRPr="00000000" w14:paraId="0000004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McFarlane, Arthur. “Putin’s AI Blunder Is a Gift to Opponents.” </w:t>
      </w:r>
      <w:r w:rsidDel="00000000" w:rsidR="00000000" w:rsidRPr="00000000">
        <w:rPr>
          <w:rFonts w:ascii="Times New Roman" w:cs="Times New Roman" w:eastAsia="Times New Roman" w:hAnsi="Times New Roman"/>
          <w:i w:val="1"/>
          <w:sz w:val="24"/>
          <w:szCs w:val="24"/>
          <w:rtl w:val="0"/>
        </w:rPr>
        <w:t xml:space="preserve">@FinancialTimes</w:t>
      </w:r>
      <w:r w:rsidDel="00000000" w:rsidR="00000000" w:rsidRPr="00000000">
        <w:rPr>
          <w:rFonts w:ascii="Times New Roman" w:cs="Times New Roman" w:eastAsia="Times New Roman" w:hAnsi="Times New Roman"/>
          <w:sz w:val="24"/>
          <w:szCs w:val="24"/>
          <w:rtl w:val="0"/>
        </w:rPr>
        <w:t xml:space="preserve">, Financial Times, 2 Apr. 2025, www.ft.com/content/d11a3bab-301b-42f4-9c25-64ad6abebc64. Accessed 28 Aug. 2025.</w:t>
      </w:r>
    </w:p>
    <w:p w:rsidR="00000000" w:rsidDel="00000000" w:rsidP="00000000" w:rsidRDefault="00000000" w:rsidRPr="00000000" w14:paraId="0000004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Academies of Sciences, Engineering, and Medicine; Policy and Global Affairs; Government-University-Industry Research Roundtable. </w:t>
      </w:r>
      <w:r w:rsidDel="00000000" w:rsidR="00000000" w:rsidRPr="00000000">
        <w:rPr>
          <w:rFonts w:ascii="Times New Roman" w:cs="Times New Roman" w:eastAsia="Times New Roman" w:hAnsi="Times New Roman"/>
          <w:i w:val="1"/>
          <w:sz w:val="24"/>
          <w:szCs w:val="24"/>
          <w:rtl w:val="0"/>
        </w:rPr>
        <w:t xml:space="preserve">Developing Human Capital to Support U.S. Innovation Capacity: Proceedings of a Workshop—in Brief</w:t>
      </w:r>
      <w:r w:rsidDel="00000000" w:rsidR="00000000" w:rsidRPr="00000000">
        <w:rPr>
          <w:rFonts w:ascii="Times New Roman" w:cs="Times New Roman" w:eastAsia="Times New Roman" w:hAnsi="Times New Roman"/>
          <w:sz w:val="24"/>
          <w:szCs w:val="24"/>
          <w:rtl w:val="0"/>
        </w:rPr>
        <w:t xml:space="preserve">. Edited by Paula Whitacre. </w:t>
      </w:r>
      <w:r w:rsidDel="00000000" w:rsidR="00000000" w:rsidRPr="00000000">
        <w:rPr>
          <w:rFonts w:ascii="Times New Roman" w:cs="Times New Roman" w:eastAsia="Times New Roman" w:hAnsi="Times New Roman"/>
          <w:i w:val="1"/>
          <w:sz w:val="24"/>
          <w:szCs w:val="24"/>
          <w:rtl w:val="0"/>
        </w:rPr>
        <w:t xml:space="preserve">PubMed</w:t>
      </w:r>
      <w:r w:rsidDel="00000000" w:rsidR="00000000" w:rsidRPr="00000000">
        <w:rPr>
          <w:rFonts w:ascii="Times New Roman" w:cs="Times New Roman" w:eastAsia="Times New Roman" w:hAnsi="Times New Roman"/>
          <w:sz w:val="24"/>
          <w:szCs w:val="24"/>
          <w:rtl w:val="0"/>
        </w:rPr>
        <w:t xml:space="preserve">, Washington (DC), National Academies Press (US), 2023, www.ncbi.nlm.nih.gov/books/NBK592467/.</w:t>
      </w:r>
    </w:p>
    <w:p w:rsidR="00000000" w:rsidDel="00000000" w:rsidP="00000000" w:rsidRDefault="00000000" w:rsidRPr="00000000" w14:paraId="0000004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 Yuxin. “Can U.S. Sanctions Truly Hinder the Rise of China’s Semiconductor Industry? An Analysis from the Perspective of “Creative Insecurity.”” </w:t>
      </w:r>
      <w:r w:rsidDel="00000000" w:rsidR="00000000" w:rsidRPr="00000000">
        <w:rPr>
          <w:rFonts w:ascii="Times New Roman" w:cs="Times New Roman" w:eastAsia="Times New Roman" w:hAnsi="Times New Roman"/>
          <w:i w:val="1"/>
          <w:sz w:val="24"/>
          <w:szCs w:val="24"/>
          <w:rtl w:val="0"/>
        </w:rPr>
        <w:t xml:space="preserve">Chinese Political Science Review</w:t>
      </w:r>
      <w:r w:rsidDel="00000000" w:rsidR="00000000" w:rsidRPr="00000000">
        <w:rPr>
          <w:rFonts w:ascii="Times New Roman" w:cs="Times New Roman" w:eastAsia="Times New Roman" w:hAnsi="Times New Roman"/>
          <w:sz w:val="24"/>
          <w:szCs w:val="24"/>
          <w:rtl w:val="0"/>
        </w:rPr>
        <w:t xml:space="preserve">, 7 Mar. 2025, https://doi.org/10.1007/s41111-025-00282-6.</w:t>
      </w:r>
    </w:p>
    <w:p w:rsidR="00000000" w:rsidDel="00000000" w:rsidP="00000000" w:rsidRDefault="00000000" w:rsidRPr="00000000" w14:paraId="0000004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Popova, Alena. “How to Exploit Russia’s Addiction to Western Technology.” </w:t>
      </w:r>
      <w:r w:rsidDel="00000000" w:rsidR="00000000" w:rsidRPr="00000000">
        <w:rPr>
          <w:rFonts w:ascii="Times New Roman" w:cs="Times New Roman" w:eastAsia="Times New Roman" w:hAnsi="Times New Roman"/>
          <w:i w:val="1"/>
          <w:sz w:val="24"/>
          <w:szCs w:val="24"/>
          <w:rtl w:val="0"/>
        </w:rPr>
        <w:t xml:space="preserve">Foreign Affairs</w:t>
      </w:r>
      <w:r w:rsidDel="00000000" w:rsidR="00000000" w:rsidRPr="00000000">
        <w:rPr>
          <w:rFonts w:ascii="Times New Roman" w:cs="Times New Roman" w:eastAsia="Times New Roman" w:hAnsi="Times New Roman"/>
          <w:sz w:val="24"/>
          <w:szCs w:val="24"/>
          <w:rtl w:val="0"/>
        </w:rPr>
        <w:t xml:space="preserve">, 3 Nov. 2023, www.foreignaffairs.com/china/how-exploit-russias-addiction-western-technology. Accessed 28 Aug. 2025.</w:t>
      </w:r>
    </w:p>
    <w:p w:rsidR="00000000" w:rsidDel="00000000" w:rsidP="00000000" w:rsidRDefault="00000000" w:rsidRPr="00000000" w14:paraId="0000004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Ruttan, Vernon W., and Yujiro Hayami. “Toward a Theory of Induced Institutional Innovation.” </w:t>
      </w:r>
      <w:r w:rsidDel="00000000" w:rsidR="00000000" w:rsidRPr="00000000">
        <w:rPr>
          <w:rFonts w:ascii="Times New Roman" w:cs="Times New Roman" w:eastAsia="Times New Roman" w:hAnsi="Times New Roman"/>
          <w:i w:val="1"/>
          <w:sz w:val="24"/>
          <w:szCs w:val="24"/>
          <w:rtl w:val="0"/>
        </w:rPr>
        <w:t xml:space="preserve">The Journal of Development Studies</w:t>
      </w:r>
      <w:r w:rsidDel="00000000" w:rsidR="00000000" w:rsidRPr="00000000">
        <w:rPr>
          <w:rFonts w:ascii="Times New Roman" w:cs="Times New Roman" w:eastAsia="Times New Roman" w:hAnsi="Times New Roman"/>
          <w:sz w:val="24"/>
          <w:szCs w:val="24"/>
          <w:rtl w:val="0"/>
        </w:rPr>
        <w:t xml:space="preserve">, vol. 20, no. 4, July 1984, pp. 203–223, https://doi.org/10.1080/00220388408421914. Accessed 17 Jan. 2020.</w:t>
      </w:r>
    </w:p>
    <w:p w:rsidR="00000000" w:rsidDel="00000000" w:rsidP="00000000" w:rsidRDefault="00000000" w:rsidRPr="00000000" w14:paraId="0000004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Simola, Heli. “War and Sanctions: Effects on the Russian Economy.” </w:t>
      </w:r>
      <w:r w:rsidDel="00000000" w:rsidR="00000000" w:rsidRPr="00000000">
        <w:rPr>
          <w:rFonts w:ascii="Times New Roman" w:cs="Times New Roman" w:eastAsia="Times New Roman" w:hAnsi="Times New Roman"/>
          <w:i w:val="1"/>
          <w:sz w:val="24"/>
          <w:szCs w:val="24"/>
          <w:rtl w:val="0"/>
        </w:rPr>
        <w:t xml:space="preserve">CEPR</w:t>
      </w:r>
      <w:r w:rsidDel="00000000" w:rsidR="00000000" w:rsidRPr="00000000">
        <w:rPr>
          <w:rFonts w:ascii="Times New Roman" w:cs="Times New Roman" w:eastAsia="Times New Roman" w:hAnsi="Times New Roman"/>
          <w:sz w:val="24"/>
          <w:szCs w:val="24"/>
          <w:rtl w:val="0"/>
        </w:rPr>
        <w:t xml:space="preserve">, 15 Dec. 2022, cepr.org/voxeu/columns/war-and-sanctions-effects-russian-economy.</w:t>
      </w:r>
    </w:p>
    <w:p w:rsidR="00000000" w:rsidDel="00000000" w:rsidP="00000000" w:rsidRDefault="00000000" w:rsidRPr="00000000" w14:paraId="0000004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 Huileng. “Russia Pours Money in War Machine but Struggles with Advanced Systems.” </w:t>
      </w:r>
      <w:r w:rsidDel="00000000" w:rsidR="00000000" w:rsidRPr="00000000">
        <w:rPr>
          <w:rFonts w:ascii="Times New Roman" w:cs="Times New Roman" w:eastAsia="Times New Roman" w:hAnsi="Times New Roman"/>
          <w:i w:val="1"/>
          <w:sz w:val="24"/>
          <w:szCs w:val="24"/>
          <w:rtl w:val="0"/>
        </w:rPr>
        <w:t xml:space="preserve">Business Insider</w:t>
      </w:r>
      <w:r w:rsidDel="00000000" w:rsidR="00000000" w:rsidRPr="00000000">
        <w:rPr>
          <w:rFonts w:ascii="Times New Roman" w:cs="Times New Roman" w:eastAsia="Times New Roman" w:hAnsi="Times New Roman"/>
          <w:sz w:val="24"/>
          <w:szCs w:val="24"/>
          <w:rtl w:val="0"/>
        </w:rPr>
        <w:t xml:space="preserve">, 23 July 2025, www.businessinsider.com/russia-economy-war-machine-military-defense-spending-advanced-systems-innovation-2025-7. Accessed 28 Aug. 2025.</w:t>
      </w:r>
    </w:p>
    <w:p w:rsidR="00000000" w:rsidDel="00000000" w:rsidP="00000000" w:rsidRDefault="00000000" w:rsidRPr="00000000" w14:paraId="0000004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Teslenko, Irina B, et al. “Comparative Analysis of the Use of Human Resources in Russian and International Practice.” </w:t>
      </w:r>
      <w:r w:rsidDel="00000000" w:rsidR="00000000" w:rsidRPr="00000000">
        <w:rPr>
          <w:rFonts w:ascii="Times New Roman" w:cs="Times New Roman" w:eastAsia="Times New Roman" w:hAnsi="Times New Roman"/>
          <w:i w:val="1"/>
          <w:sz w:val="24"/>
          <w:szCs w:val="24"/>
          <w:rtl w:val="0"/>
        </w:rPr>
        <w:t xml:space="preserve">Advances in Science, Technology &amp; Innovation/Advances in Science, Technology &amp; Innovation</w:t>
      </w:r>
      <w:r w:rsidDel="00000000" w:rsidR="00000000" w:rsidRPr="00000000">
        <w:rPr>
          <w:rFonts w:ascii="Times New Roman" w:cs="Times New Roman" w:eastAsia="Times New Roman" w:hAnsi="Times New Roman"/>
          <w:sz w:val="24"/>
          <w:szCs w:val="24"/>
          <w:rtl w:val="0"/>
        </w:rPr>
        <w:t xml:space="preserve">, 1 Jan. 2025, pp. 295–300, https://doi.org/10.1007/978-3-031-83331-1_48. Accessed 28 Aug. 2025.</w:t>
      </w:r>
    </w:p>
    <w:p w:rsidR="00000000" w:rsidDel="00000000" w:rsidP="00000000" w:rsidRDefault="00000000" w:rsidRPr="00000000" w14:paraId="0000004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Innovation and Human Capital for the Productivity of Industries.” </w:t>
      </w:r>
      <w:r w:rsidDel="00000000" w:rsidR="00000000" w:rsidRPr="00000000">
        <w:rPr>
          <w:rFonts w:ascii="Times New Roman" w:cs="Times New Roman" w:eastAsia="Times New Roman" w:hAnsi="Times New Roman"/>
          <w:i w:val="1"/>
          <w:sz w:val="24"/>
          <w:szCs w:val="24"/>
          <w:rtl w:val="0"/>
        </w:rPr>
        <w:t xml:space="preserve">OECD</w:t>
      </w:r>
      <w:r w:rsidDel="00000000" w:rsidR="00000000" w:rsidRPr="00000000">
        <w:rPr>
          <w:rFonts w:ascii="Times New Roman" w:cs="Times New Roman" w:eastAsia="Times New Roman" w:hAnsi="Times New Roman"/>
          <w:sz w:val="24"/>
          <w:szCs w:val="24"/>
          <w:rtl w:val="0"/>
        </w:rPr>
        <w:t xml:space="preserve">, 2024, www.oecd.org/en/publications/the-role-of-innovation-and-human-capital-for-the-productivity-of-industries_197c6ae9-en.html.</w:t>
      </w:r>
    </w:p>
    <w:p w:rsidR="00000000" w:rsidDel="00000000" w:rsidP="00000000" w:rsidRDefault="00000000" w:rsidRPr="00000000" w14:paraId="0000005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Tong, Xin, and Xiaomeng Wan. “National Industrial Investment Fund and China’s Integrated Circuit Industry Technology Innovation.” </w:t>
      </w:r>
      <w:r w:rsidDel="00000000" w:rsidR="00000000" w:rsidRPr="00000000">
        <w:rPr>
          <w:rFonts w:ascii="Times New Roman" w:cs="Times New Roman" w:eastAsia="Times New Roman" w:hAnsi="Times New Roman"/>
          <w:i w:val="1"/>
          <w:sz w:val="24"/>
          <w:szCs w:val="24"/>
          <w:rtl w:val="0"/>
        </w:rPr>
        <w:t xml:space="preserve">Journal of Innovation &amp; Knowledge</w:t>
      </w:r>
      <w:r w:rsidDel="00000000" w:rsidR="00000000" w:rsidRPr="00000000">
        <w:rPr>
          <w:rFonts w:ascii="Times New Roman" w:cs="Times New Roman" w:eastAsia="Times New Roman" w:hAnsi="Times New Roman"/>
          <w:sz w:val="24"/>
          <w:szCs w:val="24"/>
          <w:rtl w:val="0"/>
        </w:rPr>
        <w:t xml:space="preserve">, vol. 8, no. 1, Jan. 2023, p. 100319, https://doi.org/10.1016/j.jik.2023.100319.</w:t>
      </w:r>
    </w:p>
    <w:p w:rsidR="00000000" w:rsidDel="00000000" w:rsidP="00000000" w:rsidRDefault="00000000" w:rsidRPr="00000000" w14:paraId="0000005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Jenn-Hwan. “From Technological Catch-up to Innovation-Based Economic Growth: South Korea and Taiwan Compared.” </w:t>
      </w:r>
      <w:r w:rsidDel="00000000" w:rsidR="00000000" w:rsidRPr="00000000">
        <w:rPr>
          <w:rFonts w:ascii="Times New Roman" w:cs="Times New Roman" w:eastAsia="Times New Roman" w:hAnsi="Times New Roman"/>
          <w:i w:val="1"/>
          <w:sz w:val="24"/>
          <w:szCs w:val="24"/>
          <w:rtl w:val="0"/>
        </w:rPr>
        <w:t xml:space="preserve">The Journal of Development Studies</w:t>
      </w:r>
      <w:r w:rsidDel="00000000" w:rsidR="00000000" w:rsidRPr="00000000">
        <w:rPr>
          <w:rFonts w:ascii="Times New Roman" w:cs="Times New Roman" w:eastAsia="Times New Roman" w:hAnsi="Times New Roman"/>
          <w:sz w:val="24"/>
          <w:szCs w:val="24"/>
          <w:rtl w:val="0"/>
        </w:rPr>
        <w:t xml:space="preserve">, vol. 43, no. 6, Aug. 2007, pp. 1084–1104, https://doi.org/10.1080/00220380701466609.</w:t>
      </w:r>
    </w:p>
    <w:p w:rsidR="00000000" w:rsidDel="00000000" w:rsidP="00000000" w:rsidRDefault="00000000" w:rsidRPr="00000000" w14:paraId="0000005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Wikipedia Contributors. “China Integrated Circuit Industry Investment Fund.” </w:t>
      </w:r>
      <w:r w:rsidDel="00000000" w:rsidR="00000000" w:rsidRPr="00000000">
        <w:rPr>
          <w:rFonts w:ascii="Times New Roman" w:cs="Times New Roman" w:eastAsia="Times New Roman" w:hAnsi="Times New Roman"/>
          <w:i w:val="1"/>
          <w:sz w:val="24"/>
          <w:szCs w:val="24"/>
          <w:rtl w:val="0"/>
        </w:rPr>
        <w:t xml:space="preserve">Wikipedia</w:t>
      </w:r>
      <w:r w:rsidDel="00000000" w:rsidR="00000000" w:rsidRPr="00000000">
        <w:rPr>
          <w:rFonts w:ascii="Times New Roman" w:cs="Times New Roman" w:eastAsia="Times New Roman" w:hAnsi="Times New Roman"/>
          <w:sz w:val="24"/>
          <w:szCs w:val="24"/>
          <w:rtl w:val="0"/>
        </w:rPr>
        <w:t xml:space="preserve">, Wikimedia Foundation, 30 Nov. 2024.</w:t>
      </w:r>
    </w:p>
    <w:p w:rsidR="00000000" w:rsidDel="00000000" w:rsidP="00000000" w:rsidRDefault="00000000" w:rsidRPr="00000000" w14:paraId="0000005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“CHIPS and Science Act.” </w:t>
      </w:r>
      <w:r w:rsidDel="00000000" w:rsidR="00000000" w:rsidRPr="00000000">
        <w:rPr>
          <w:rFonts w:ascii="Times New Roman" w:cs="Times New Roman" w:eastAsia="Times New Roman" w:hAnsi="Times New Roman"/>
          <w:i w:val="1"/>
          <w:sz w:val="24"/>
          <w:szCs w:val="24"/>
          <w:rtl w:val="0"/>
        </w:rPr>
        <w:t xml:space="preserve">Wikipedia</w:t>
      </w:r>
      <w:r w:rsidDel="00000000" w:rsidR="00000000" w:rsidRPr="00000000">
        <w:rPr>
          <w:rFonts w:ascii="Times New Roman" w:cs="Times New Roman" w:eastAsia="Times New Roman" w:hAnsi="Times New Roman"/>
          <w:sz w:val="24"/>
          <w:szCs w:val="24"/>
          <w:rtl w:val="0"/>
        </w:rPr>
        <w:t xml:space="preserve">, Wikimedia Foundation, 18 Dec. 2024.</w:t>
      </w:r>
    </w:p>
    <w:p w:rsidR="00000000" w:rsidDel="00000000" w:rsidP="00000000" w:rsidRDefault="00000000" w:rsidRPr="00000000" w14:paraId="0000005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“Endogenous Growth Theory.” </w:t>
      </w:r>
      <w:r w:rsidDel="00000000" w:rsidR="00000000" w:rsidRPr="00000000">
        <w:rPr>
          <w:rFonts w:ascii="Times New Roman" w:cs="Times New Roman" w:eastAsia="Times New Roman" w:hAnsi="Times New Roman"/>
          <w:i w:val="1"/>
          <w:sz w:val="24"/>
          <w:szCs w:val="24"/>
          <w:rtl w:val="0"/>
        </w:rPr>
        <w:t xml:space="preserve">Wikipedia</w:t>
      </w:r>
      <w:r w:rsidDel="00000000" w:rsidR="00000000" w:rsidRPr="00000000">
        <w:rPr>
          <w:rFonts w:ascii="Times New Roman" w:cs="Times New Roman" w:eastAsia="Times New Roman" w:hAnsi="Times New Roman"/>
          <w:sz w:val="24"/>
          <w:szCs w:val="24"/>
          <w:rtl w:val="0"/>
        </w:rPr>
        <w:t xml:space="preserve">, Wikimedia Foundation, 21 Mar. 2019, en.wikipedia.org/wiki/Endogenous_growth_theory.</w:t>
      </w:r>
    </w:p>
    <w:p w:rsidR="00000000" w:rsidDel="00000000" w:rsidP="00000000" w:rsidRDefault="00000000" w:rsidRPr="00000000" w14:paraId="0000005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“Taiwan Miracle.” </w:t>
      </w:r>
      <w:r w:rsidDel="00000000" w:rsidR="00000000" w:rsidRPr="00000000">
        <w:rPr>
          <w:rFonts w:ascii="Times New Roman" w:cs="Times New Roman" w:eastAsia="Times New Roman" w:hAnsi="Times New Roman"/>
          <w:i w:val="1"/>
          <w:sz w:val="24"/>
          <w:szCs w:val="24"/>
          <w:rtl w:val="0"/>
        </w:rPr>
        <w:t xml:space="preserve">Wikipedia</w:t>
      </w:r>
      <w:r w:rsidDel="00000000" w:rsidR="00000000" w:rsidRPr="00000000">
        <w:rPr>
          <w:rFonts w:ascii="Times New Roman" w:cs="Times New Roman" w:eastAsia="Times New Roman" w:hAnsi="Times New Roman"/>
          <w:sz w:val="24"/>
          <w:szCs w:val="24"/>
          <w:rtl w:val="0"/>
        </w:rPr>
        <w:t xml:space="preserve">, Wikimedia Foundation, 17 Nov. 2019, en.wikipedia.org/wiki/Taiwan_Miracle.</w:t>
      </w:r>
    </w:p>
    <w:p w:rsidR="00000000" w:rsidDel="00000000" w:rsidP="00000000" w:rsidRDefault="00000000" w:rsidRPr="00000000" w14:paraId="0000005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“Tariff.” </w:t>
      </w:r>
      <w:r w:rsidDel="00000000" w:rsidR="00000000" w:rsidRPr="00000000">
        <w:rPr>
          <w:rFonts w:ascii="Times New Roman" w:cs="Times New Roman" w:eastAsia="Times New Roman" w:hAnsi="Times New Roman"/>
          <w:i w:val="1"/>
          <w:sz w:val="24"/>
          <w:szCs w:val="24"/>
          <w:rtl w:val="0"/>
        </w:rPr>
        <w:t xml:space="preserve">Wikipedia</w:t>
      </w:r>
      <w:r w:rsidDel="00000000" w:rsidR="00000000" w:rsidRPr="00000000">
        <w:rPr>
          <w:rFonts w:ascii="Times New Roman" w:cs="Times New Roman" w:eastAsia="Times New Roman" w:hAnsi="Times New Roman"/>
          <w:sz w:val="24"/>
          <w:szCs w:val="24"/>
          <w:rtl w:val="0"/>
        </w:rPr>
        <w:t xml:space="preserve">, Wikimedia Foundation, 6 Apr. 2019, en.wikipedia.org/wiki/Tariff.</w:t>
      </w:r>
    </w:p>
    <w:p w:rsidR="00000000" w:rsidDel="00000000" w:rsidP="00000000" w:rsidRDefault="00000000" w:rsidRPr="00000000" w14:paraId="0000005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Huayu. “The Impact of Technological Innovation on Economic Growth: A Study Based on Relevant Cases.” </w:t>
      </w:r>
      <w:r w:rsidDel="00000000" w:rsidR="00000000" w:rsidRPr="00000000">
        <w:rPr>
          <w:rFonts w:ascii="Times New Roman" w:cs="Times New Roman" w:eastAsia="Times New Roman" w:hAnsi="Times New Roman"/>
          <w:i w:val="1"/>
          <w:sz w:val="24"/>
          <w:szCs w:val="24"/>
          <w:rtl w:val="0"/>
        </w:rPr>
        <w:t xml:space="preserve">Advances in Economics, Management and Political Sciences</w:t>
      </w:r>
      <w:r w:rsidDel="00000000" w:rsidR="00000000" w:rsidRPr="00000000">
        <w:rPr>
          <w:rFonts w:ascii="Times New Roman" w:cs="Times New Roman" w:eastAsia="Times New Roman" w:hAnsi="Times New Roman"/>
          <w:sz w:val="24"/>
          <w:szCs w:val="24"/>
          <w:rtl w:val="0"/>
        </w:rPr>
        <w:t xml:space="preserve">, vol. 139, no. 1, 26 Dec. 2024, pp. 130–136, https://doi.org/10.54254/2754-1169/2024.19289.</w:t>
      </w:r>
    </w:p>
    <w:p w:rsidR="00000000" w:rsidDel="00000000" w:rsidP="00000000" w:rsidRDefault="00000000" w:rsidRPr="00000000" w14:paraId="00000058">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sectPr>
      <w:footerReference r:id="rId6" w:type="default"/>
      <w:foot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